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E184" w14:textId="77777777" w:rsidR="00696733" w:rsidRPr="003E1295" w:rsidRDefault="00696733" w:rsidP="00696733">
      <w:pPr>
        <w:tabs>
          <w:tab w:val="left" w:pos="1010"/>
        </w:tabs>
      </w:pPr>
      <w:r w:rsidRPr="003E1295">
        <w:rPr>
          <w:b/>
          <w:bCs/>
        </w:rPr>
        <w:t>FROM: </w:t>
      </w:r>
      <w:r w:rsidRPr="003E1295">
        <w:t>Department/Agency Heads </w:t>
      </w:r>
    </w:p>
    <w:p w14:paraId="201C423F" w14:textId="77777777" w:rsidR="00696733" w:rsidRPr="003E1295" w:rsidRDefault="00696733" w:rsidP="00696733">
      <w:pPr>
        <w:tabs>
          <w:tab w:val="left" w:pos="1010"/>
        </w:tabs>
      </w:pPr>
      <w:r w:rsidRPr="003E1295">
        <w:rPr>
          <w:b/>
          <w:bCs/>
        </w:rPr>
        <w:t>TO: </w:t>
      </w:r>
      <w:r w:rsidRPr="003E1295">
        <w:t>All Staff</w:t>
      </w:r>
      <w:r w:rsidRPr="003E1295">
        <w:rPr>
          <w:b/>
          <w:bCs/>
        </w:rPr>
        <w:t> </w:t>
      </w:r>
      <w:r w:rsidRPr="003E1295">
        <w:t> </w:t>
      </w:r>
    </w:p>
    <w:p w14:paraId="772634B0" w14:textId="77777777" w:rsidR="00696733" w:rsidRPr="003E1295" w:rsidRDefault="00696733" w:rsidP="00696733">
      <w:pPr>
        <w:tabs>
          <w:tab w:val="left" w:pos="1010"/>
        </w:tabs>
      </w:pPr>
      <w:r w:rsidRPr="003E1295">
        <w:rPr>
          <w:b/>
          <w:bCs/>
        </w:rPr>
        <w:t>CONTENT: </w:t>
      </w:r>
      <w:r>
        <w:t>Announcing the 2021 Campaign</w:t>
      </w:r>
    </w:p>
    <w:p w14:paraId="0FC040EC" w14:textId="77777777" w:rsidR="00696733" w:rsidRPr="003E1295" w:rsidRDefault="00696733" w:rsidP="00696733">
      <w:pPr>
        <w:tabs>
          <w:tab w:val="left" w:pos="1010"/>
        </w:tabs>
      </w:pPr>
      <w:r w:rsidRPr="003E1295">
        <w:rPr>
          <w:b/>
          <w:bCs/>
        </w:rPr>
        <w:t>DATE TO SEND: </w:t>
      </w:r>
      <w:r w:rsidRPr="003E1295">
        <w:t>Late August/early September </w:t>
      </w:r>
      <w:r>
        <w:t>(Subject to change if Kick-off is October)</w:t>
      </w:r>
    </w:p>
    <w:p w14:paraId="5D87504F" w14:textId="77777777" w:rsidR="00696733" w:rsidRPr="007279AF" w:rsidRDefault="00696733" w:rsidP="00696733">
      <w:pPr>
        <w:tabs>
          <w:tab w:val="left" w:pos="1010"/>
        </w:tabs>
        <w:rPr>
          <w:rStyle w:val="Heading1Char"/>
          <w:rFonts w:ascii="Arial" w:hAnsi="Arial" w:cs="Arial"/>
          <w:color w:val="auto"/>
          <w:sz w:val="22"/>
          <w:szCs w:val="22"/>
        </w:rPr>
      </w:pPr>
      <w:r w:rsidRPr="003E1295">
        <w:rPr>
          <w:b/>
          <w:bCs/>
        </w:rPr>
        <w:t>SUBJECT:</w:t>
      </w:r>
      <w:r>
        <w:t> </w:t>
      </w:r>
      <w:r w:rsidRPr="007279AF">
        <w:rPr>
          <w:rStyle w:val="Heading1Char"/>
          <w:rFonts w:ascii="Arial" w:hAnsi="Arial" w:cs="Arial"/>
          <w:color w:val="auto"/>
          <w:sz w:val="22"/>
          <w:szCs w:val="22"/>
        </w:rPr>
        <w:t>2021 Combined Federal Campaign Kickoff </w:t>
      </w:r>
    </w:p>
    <w:p w14:paraId="2B20D7D8" w14:textId="77777777" w:rsidR="00696733" w:rsidRPr="003E1295" w:rsidRDefault="00696733" w:rsidP="00696733">
      <w:pPr>
        <w:tabs>
          <w:tab w:val="left" w:pos="1010"/>
        </w:tabs>
      </w:pPr>
      <w:r w:rsidRPr="003E1295">
        <w:t> </w:t>
      </w:r>
    </w:p>
    <w:p w14:paraId="26053796" w14:textId="77777777" w:rsidR="00696733" w:rsidRPr="003E1295" w:rsidRDefault="00696733" w:rsidP="00696733">
      <w:pPr>
        <w:tabs>
          <w:tab w:val="left" w:pos="1010"/>
        </w:tabs>
      </w:pPr>
      <w:r w:rsidRPr="003E1295">
        <w:t xml:space="preserve">Dear </w:t>
      </w:r>
      <w:r>
        <w:t>c</w:t>
      </w:r>
      <w:r w:rsidRPr="003E1295">
        <w:t>olleagues</w:t>
      </w:r>
      <w:r>
        <w:t>:</w:t>
      </w:r>
      <w:r w:rsidRPr="003E1295">
        <w:t> </w:t>
      </w:r>
    </w:p>
    <w:p w14:paraId="31323F39" w14:textId="77777777" w:rsidR="00696733" w:rsidRPr="003E1295" w:rsidRDefault="00696733" w:rsidP="00696733">
      <w:pPr>
        <w:tabs>
          <w:tab w:val="left" w:pos="1010"/>
        </w:tabs>
      </w:pPr>
      <w:r w:rsidRPr="003E1295">
        <w:t> </w:t>
      </w:r>
    </w:p>
    <w:p w14:paraId="576ADAC2" w14:textId="1B8E6027" w:rsidR="00696733" w:rsidRPr="003E1295" w:rsidRDefault="00696733" w:rsidP="00696733">
      <w:pPr>
        <w:tabs>
          <w:tab w:val="left" w:pos="1010"/>
        </w:tabs>
      </w:pPr>
      <w:r>
        <w:t>As public servants, you see firsthand the dedication, professionalism, and generous nature of our federal community. These attributes</w:t>
      </w:r>
      <w:r w:rsidR="2B986F34">
        <w:t xml:space="preserve"> extend beyond our employment into our annual participation in a federal tradition: the Combined Federal Campaign (CFC). </w:t>
      </w:r>
      <w:r w:rsidR="63C19A62">
        <w:t xml:space="preserve">Overseen by the Office of Personnel Management (OPM), the mission of the CFC is to promote and support philanthropy through a program that is employee focused, cost-efficient, and effective in providing federal employees and retirees the opportunity to improve the quality of life for all. </w:t>
      </w:r>
    </w:p>
    <w:p w14:paraId="0C768B32" w14:textId="31330B18" w:rsidR="00696733" w:rsidRPr="003E1295" w:rsidRDefault="00696733" w:rsidP="63F60E89">
      <w:pPr>
        <w:tabs>
          <w:tab w:val="left" w:pos="1010"/>
        </w:tabs>
      </w:pPr>
    </w:p>
    <w:p w14:paraId="5EE0C79A" w14:textId="7556E0FA" w:rsidR="00696733" w:rsidRPr="003E1295" w:rsidRDefault="63C19A62" w:rsidP="63F60E89">
      <w:pPr>
        <w:tabs>
          <w:tab w:val="left" w:pos="1010"/>
        </w:tabs>
      </w:pPr>
      <w:r>
        <w:t xml:space="preserve">President Kennedy formalized the CFC with an Executive Order in 1961. </w:t>
      </w:r>
      <w:r w:rsidR="00365DA4">
        <w:t>S</w:t>
      </w:r>
      <w:r>
        <w:t>ince its inception, the CFC has raised more than $8.6 billion for charities and people in need.</w:t>
      </w:r>
      <w:r w:rsidR="44E012F6">
        <w:t xml:space="preserve"> These </w:t>
      </w:r>
      <w:r w:rsidR="00696733">
        <w:t>CFC pledges mak</w:t>
      </w:r>
      <w:r w:rsidR="10DBE5B1">
        <w:t>e</w:t>
      </w:r>
      <w:r w:rsidR="00696733">
        <w:t xml:space="preserve"> a real and meaningful difference to a countless number of individuals throughout our communities, the nation, and the world.</w:t>
      </w:r>
      <w:r w:rsidR="1FB262D0">
        <w:t xml:space="preserve"> </w:t>
      </w:r>
    </w:p>
    <w:p w14:paraId="28A0BF15" w14:textId="2406D06F" w:rsidR="00696733" w:rsidRPr="003E1295" w:rsidRDefault="00696733" w:rsidP="63F60E89">
      <w:pPr>
        <w:tabs>
          <w:tab w:val="left" w:pos="1010"/>
        </w:tabs>
      </w:pPr>
    </w:p>
    <w:p w14:paraId="6AA27597" w14:textId="2E360E09" w:rsidR="00696733" w:rsidRPr="00C07F08" w:rsidRDefault="00696733" w:rsidP="63F60E89">
      <w:pPr>
        <w:tabs>
          <w:tab w:val="left" w:pos="1010"/>
        </w:tabs>
      </w:pPr>
      <w:r>
        <w:t xml:space="preserve">Last year, federal employees heard the urgent call to action and responded by giving generously </w:t>
      </w:r>
      <w:r w:rsidR="4CD9898E">
        <w:t>from</w:t>
      </w:r>
      <w:r>
        <w:t xml:space="preserve"> their hearts. Here in the [</w:t>
      </w:r>
      <w:r w:rsidRPr="2C0EA02E">
        <w:rPr>
          <w:highlight w:val="yellow"/>
          <w:shd w:val="clear" w:color="auto" w:fill="DEEAF6" w:themeFill="accent1" w:themeFillTint="33"/>
        </w:rPr>
        <w:t>Zone Name</w:t>
      </w:r>
      <w:r>
        <w:t xml:space="preserve">] </w:t>
      </w:r>
      <w:r w:rsidR="3EDA368A">
        <w:t xml:space="preserve">the federal community </w:t>
      </w:r>
      <w:r>
        <w:t xml:space="preserve">pledged more than </w:t>
      </w:r>
      <w:r w:rsidRPr="00BA14E8">
        <w:rPr>
          <w:shd w:val="clear" w:color="auto" w:fill="DEEAF6" w:themeFill="accent1" w:themeFillTint="33"/>
        </w:rPr>
        <w:t>[</w:t>
      </w:r>
      <w:r w:rsidRPr="2C0EA02E">
        <w:rPr>
          <w:highlight w:val="yellow"/>
          <w:shd w:val="clear" w:color="auto" w:fill="DEEAF6" w:themeFill="accent1" w:themeFillTint="33"/>
        </w:rPr>
        <w:t>$Number</w:t>
      </w:r>
      <w:r>
        <w:t>] million to charities through the CFC! And right here in [</w:t>
      </w:r>
      <w:r w:rsidRPr="2C0EA02E">
        <w:rPr>
          <w:highlight w:val="yellow"/>
          <w:shd w:val="clear" w:color="auto" w:fill="DEEAF6" w:themeFill="accent1" w:themeFillTint="33"/>
        </w:rPr>
        <w:t>DEPT/AGENCY</w:t>
      </w:r>
      <w:r w:rsidRPr="2C0EA02E">
        <w:rPr>
          <w:highlight w:val="yellow"/>
        </w:rPr>
        <w:t>]</w:t>
      </w:r>
      <w:r>
        <w:t>, employees pledged [</w:t>
      </w:r>
      <w:r w:rsidRPr="2C0EA02E">
        <w:rPr>
          <w:highlight w:val="yellow"/>
          <w:shd w:val="clear" w:color="auto" w:fill="DEEAF6" w:themeFill="accent1" w:themeFillTint="33"/>
        </w:rPr>
        <w:t>AMOUNT</w:t>
      </w:r>
      <w:r>
        <w:t xml:space="preserve">] for an average gift of </w:t>
      </w:r>
      <w:r w:rsidRPr="00BA14E8">
        <w:rPr>
          <w:shd w:val="clear" w:color="auto" w:fill="DEEAF6" w:themeFill="accent1" w:themeFillTint="33"/>
        </w:rPr>
        <w:t>[</w:t>
      </w:r>
      <w:r w:rsidRPr="2C0EA02E">
        <w:rPr>
          <w:highlight w:val="yellow"/>
          <w:shd w:val="clear" w:color="auto" w:fill="DEEAF6" w:themeFill="accent1" w:themeFillTint="33"/>
        </w:rPr>
        <w:t>$Number</w:t>
      </w:r>
      <w:r>
        <w:t xml:space="preserve">]. As we recover from the challenges of the past </w:t>
      </w:r>
      <w:r w:rsidR="00365DA4">
        <w:t xml:space="preserve">few </w:t>
      </w:r>
      <w:r>
        <w:t>year</w:t>
      </w:r>
      <w:r w:rsidR="00365DA4">
        <w:t>s</w:t>
      </w:r>
      <w:r>
        <w:t>, and meet the new challenges of 202</w:t>
      </w:r>
      <w:r w:rsidR="00365DA4">
        <w:t>2</w:t>
      </w:r>
      <w:r>
        <w:t xml:space="preserve"> and beyond, the need for your support is even greater. </w:t>
      </w:r>
      <w:r w:rsidRPr="00365DA4">
        <w:rPr>
          <w:b/>
          <w:bCs/>
        </w:rPr>
        <w:t xml:space="preserve">Can we count on you to help us reach our goal of </w:t>
      </w:r>
      <w:r w:rsidRPr="2C0EA02E">
        <w:rPr>
          <w:b/>
          <w:bCs/>
          <w:highlight w:val="yellow"/>
        </w:rPr>
        <w:t>[</w:t>
      </w:r>
      <w:r w:rsidRPr="2C0EA02E">
        <w:rPr>
          <w:b/>
          <w:bCs/>
          <w:highlight w:val="yellow"/>
          <w:shd w:val="clear" w:color="auto" w:fill="DEEAF6" w:themeFill="accent1" w:themeFillTint="33"/>
        </w:rPr>
        <w:t>AMOUNT</w:t>
      </w:r>
      <w:r w:rsidRPr="00365DA4">
        <w:rPr>
          <w:b/>
          <w:bCs/>
        </w:rPr>
        <w:t>]?</w:t>
      </w:r>
      <w:r>
        <w:t> </w:t>
      </w:r>
    </w:p>
    <w:p w14:paraId="758616BE" w14:textId="77777777" w:rsidR="00696733" w:rsidRDefault="00696733" w:rsidP="00696733">
      <w:pPr>
        <w:tabs>
          <w:tab w:val="left" w:pos="1010"/>
        </w:tabs>
      </w:pPr>
    </w:p>
    <w:p w14:paraId="40C42F25" w14:textId="1CBC6D7B" w:rsidR="00696733" w:rsidRDefault="00696733" w:rsidP="63F60E89">
      <w:pPr>
        <w:tabs>
          <w:tab w:val="left" w:pos="1010"/>
        </w:tabs>
        <w:rPr>
          <w:rFonts w:eastAsia="Arial"/>
          <w:color w:val="000000"/>
        </w:rPr>
      </w:pPr>
      <w:r>
        <w:t xml:space="preserve">If you have pledged before, the online giving platform makes it quick and easy to renew your gift. If you are new to the CFC, talk to your Keyworker or visit </w:t>
      </w:r>
      <w:hyperlink r:id="rId9">
        <w:r w:rsidR="00C07F08" w:rsidRPr="392915CE">
          <w:rPr>
            <w:rStyle w:val="Hyperlink"/>
            <w:color w:val="0563C1"/>
          </w:rPr>
          <w:t>GiveCFC.org</w:t>
        </w:r>
      </w:hyperlink>
      <w:r>
        <w:t xml:space="preserve"> to l</w:t>
      </w:r>
      <w:r w:rsidRPr="392915CE">
        <w:rPr>
          <w:rFonts w:eastAsia="Arial"/>
          <w:color w:val="000000" w:themeColor="text1"/>
        </w:rPr>
        <w:t xml:space="preserve">earn how you can join the community. </w:t>
      </w:r>
      <w:r>
        <w:t>There are countless causes to choose from and multiple ways to pledge. Your gift remains anonymous unless you choose otherwise, and the contributions you make will support charities through unrestricted funds, helping them respond wherever the need is the greatest. </w:t>
      </w:r>
    </w:p>
    <w:p w14:paraId="4151871E" w14:textId="77777777" w:rsidR="00696733" w:rsidRDefault="00696733" w:rsidP="00696733">
      <w:pPr>
        <w:tabs>
          <w:tab w:val="left" w:pos="1010"/>
        </w:tabs>
      </w:pPr>
    </w:p>
    <w:p w14:paraId="6FB95A38" w14:textId="6AC54A88" w:rsidR="00696733" w:rsidRPr="003E1295" w:rsidRDefault="00696733" w:rsidP="63F60E89">
      <w:pPr>
        <w:spacing w:after="120" w:line="252" w:lineRule="auto"/>
        <w:rPr>
          <w:rFonts w:eastAsia="Calibri"/>
        </w:rPr>
      </w:pPr>
      <w:r>
        <w:t xml:space="preserve">Thank you for being the face of change for charitable causes like helping communities recover from disaster, supporting military families, ensuring education for all, and </w:t>
      </w:r>
      <w:r w:rsidR="00BF637A">
        <w:t>more</w:t>
      </w:r>
      <w:r>
        <w:t>.</w:t>
      </w:r>
      <w:r w:rsidR="6A439BE8">
        <w:t xml:space="preserve"> </w:t>
      </w:r>
      <w:r w:rsidR="00BF637A">
        <w:t>With our combined efforts as employees of [</w:t>
      </w:r>
      <w:r w:rsidR="00BF637A" w:rsidRPr="00BA14E8">
        <w:rPr>
          <w:shd w:val="clear" w:color="auto" w:fill="DEEAF6" w:themeFill="accent1" w:themeFillTint="33"/>
        </w:rPr>
        <w:t>DEPT/AGENCY</w:t>
      </w:r>
      <w:r w:rsidR="00BF637A">
        <w:t>], we will make a difference when we pledge together. </w:t>
      </w:r>
    </w:p>
    <w:p w14:paraId="34C70BC2" w14:textId="77777777" w:rsidR="00696733" w:rsidRDefault="00696733" w:rsidP="00696733">
      <w:pPr>
        <w:tabs>
          <w:tab w:val="left" w:pos="1010"/>
        </w:tabs>
      </w:pPr>
    </w:p>
    <w:sectPr w:rsidR="00696733" w:rsidSect="005F589D">
      <w:headerReference w:type="default" r:id="rId10"/>
      <w:headerReference w:type="first" r:id="rId11"/>
      <w:footerReference w:type="first" r:id="rId12"/>
      <w:pgSz w:w="12240" w:h="15840"/>
      <w:pgMar w:top="2880" w:right="994" w:bottom="1080" w:left="536"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C5BA" w14:textId="77777777" w:rsidR="004430F1" w:rsidRDefault="004430F1">
      <w:pPr>
        <w:spacing w:line="240" w:lineRule="auto"/>
      </w:pPr>
      <w:r>
        <w:separator/>
      </w:r>
    </w:p>
  </w:endnote>
  <w:endnote w:type="continuationSeparator" w:id="0">
    <w:p w14:paraId="489D1BD8" w14:textId="77777777" w:rsidR="004430F1" w:rsidRDefault="00443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DA4C" w14:textId="77777777" w:rsidR="005F589D" w:rsidRDefault="005F589D" w:rsidP="005F589D">
    <w:pPr>
      <w:autoSpaceDE w:val="0"/>
      <w:autoSpaceDN w:val="0"/>
      <w:adjustRightInd w:val="0"/>
      <w:ind w:right="5310"/>
    </w:pPr>
  </w:p>
  <w:p w14:paraId="508D942E" w14:textId="77777777" w:rsidR="005F589D" w:rsidRDefault="005F589D" w:rsidP="005F589D">
    <w:pPr>
      <w:autoSpaceDE w:val="0"/>
      <w:autoSpaceDN w:val="0"/>
      <w:adjustRightInd w:val="0"/>
      <w:ind w:right="5310"/>
    </w:pPr>
  </w:p>
  <w:p w14:paraId="43AE4A49" w14:textId="43C7517A" w:rsidR="001349CA" w:rsidRDefault="005F589D" w:rsidP="005F589D">
    <w:pPr>
      <w:autoSpaceDE w:val="0"/>
      <w:autoSpaceDN w:val="0"/>
      <w:adjustRightInd w:val="0"/>
      <w:ind w:right="5310"/>
    </w:pPr>
    <w:r>
      <w:rPr>
        <w:noProof/>
      </w:rPr>
      <w:drawing>
        <wp:anchor distT="0" distB="0" distL="114300" distR="114300" simplePos="0" relativeHeight="251659264" behindDoc="1" locked="0" layoutInCell="1" allowOverlap="1" wp14:anchorId="5A1B4B86" wp14:editId="5CB66D61">
          <wp:simplePos x="0" y="0"/>
          <wp:positionH relativeFrom="page">
            <wp:align>center</wp:align>
          </wp:positionH>
          <wp:positionV relativeFrom="paragraph">
            <wp:posOffset>-338455</wp:posOffset>
          </wp:positionV>
          <wp:extent cx="4688840" cy="602569"/>
          <wp:effectExtent l="0" t="0" r="0" b="7620"/>
          <wp:wrapTight wrapText="bothSides">
            <wp:wrapPolygon edited="0">
              <wp:start x="1229" y="2051"/>
              <wp:lineTo x="176" y="9570"/>
              <wp:lineTo x="176" y="10253"/>
              <wp:lineTo x="790" y="14354"/>
              <wp:lineTo x="527" y="21190"/>
              <wp:lineTo x="3598" y="21190"/>
              <wp:lineTo x="21150" y="18456"/>
              <wp:lineTo x="21237" y="12304"/>
              <wp:lineTo x="18078" y="10253"/>
              <wp:lineTo x="1580" y="2051"/>
              <wp:lineTo x="1229" y="2051"/>
            </wp:wrapPolygon>
          </wp:wrapTight>
          <wp:docPr id="36" name="Picture 36" descr="Footer Tagline&#10;&#10;60 Years of Giving, CFC Blue Star Logo, Donate Today at givecfc.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Footer Tagline&#10;&#10;60 Years of Giving, CFC Blue Star Logo, Donate Today at givecfc.org">
                    <a:hlinkClick r:id="rId1"/>
                  </pic:cNvPr>
                  <pic:cNvPicPr/>
                </pic:nvPicPr>
                <pic:blipFill rotWithShape="1">
                  <a:blip r:embed="rId2">
                    <a:extLst>
                      <a:ext uri="{28A0092B-C50C-407E-A947-70E740481C1C}">
                        <a14:useLocalDpi xmlns:a14="http://schemas.microsoft.com/office/drawing/2010/main" val="0"/>
                      </a:ext>
                    </a:extLst>
                  </a:blip>
                  <a:srcRect l="11506"/>
                  <a:stretch/>
                </pic:blipFill>
                <pic:spPr bwMode="auto">
                  <a:xfrm>
                    <a:off x="0" y="0"/>
                    <a:ext cx="4688840" cy="602569"/>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97EE" w14:textId="77777777" w:rsidR="004430F1" w:rsidRDefault="004430F1">
      <w:pPr>
        <w:spacing w:line="240" w:lineRule="auto"/>
      </w:pPr>
      <w:r>
        <w:separator/>
      </w:r>
    </w:p>
  </w:footnote>
  <w:footnote w:type="continuationSeparator" w:id="0">
    <w:p w14:paraId="0A9F19AD" w14:textId="77777777" w:rsidR="004430F1" w:rsidRDefault="004430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37A5" w14:textId="77777777" w:rsidR="00525B25" w:rsidRDefault="00000000"/>
  <w:p w14:paraId="326875AE" w14:textId="77777777" w:rsidR="00525B2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BE89" w14:textId="77777777" w:rsidR="00491D13" w:rsidRDefault="00696733" w:rsidP="002C4D62">
    <w:pPr>
      <w:pStyle w:val="Header"/>
      <w:ind w:left="-1080"/>
    </w:pPr>
    <w:r w:rsidRPr="002C4D62">
      <w:rPr>
        <w:sz w:val="10"/>
        <w:szCs w:val="10"/>
      </w:rPr>
      <w:br/>
    </w:r>
  </w:p>
  <w:p w14:paraId="3FBF51BB" w14:textId="21215CBE" w:rsidR="002C4D62" w:rsidRDefault="2EABBBB3" w:rsidP="00EC3F12">
    <w:pPr>
      <w:pStyle w:val="Header"/>
    </w:pPr>
    <w:r>
      <w:rPr>
        <w:noProof/>
      </w:rPr>
      <w:drawing>
        <wp:inline distT="0" distB="0" distL="0" distR="0" wp14:anchorId="65091FBE" wp14:editId="57007103">
          <wp:extent cx="6065824" cy="1455538"/>
          <wp:effectExtent l="0" t="0" r="5080" b="5080"/>
          <wp:docPr id="13" name="Picture 13" descr="You Can Be the Face of Change, CFC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You Can Be the Face of Change, CFC Star Logo"/>
                  <pic:cNvPicPr/>
                </pic:nvPicPr>
                <pic:blipFill>
                  <a:blip r:embed="rId1">
                    <a:extLst>
                      <a:ext uri="{28A0092B-C50C-407E-A947-70E740481C1C}">
                        <a14:useLocalDpi xmlns:a14="http://schemas.microsoft.com/office/drawing/2010/main" val="0"/>
                      </a:ext>
                    </a:extLst>
                  </a:blip>
                  <a:stretch>
                    <a:fillRect/>
                  </a:stretch>
                </pic:blipFill>
                <pic:spPr>
                  <a:xfrm>
                    <a:off x="0" y="0"/>
                    <a:ext cx="6065824" cy="1455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733"/>
    <w:rsid w:val="00191482"/>
    <w:rsid w:val="00282E7E"/>
    <w:rsid w:val="00365DA4"/>
    <w:rsid w:val="00377E63"/>
    <w:rsid w:val="003D0223"/>
    <w:rsid w:val="004430F1"/>
    <w:rsid w:val="0049244F"/>
    <w:rsid w:val="00520050"/>
    <w:rsid w:val="005D71ED"/>
    <w:rsid w:val="005F589D"/>
    <w:rsid w:val="00696733"/>
    <w:rsid w:val="006D18CB"/>
    <w:rsid w:val="007279AF"/>
    <w:rsid w:val="00765DA9"/>
    <w:rsid w:val="00940CD2"/>
    <w:rsid w:val="0097629E"/>
    <w:rsid w:val="00AC7D98"/>
    <w:rsid w:val="00B211A4"/>
    <w:rsid w:val="00BF637A"/>
    <w:rsid w:val="00C07F08"/>
    <w:rsid w:val="00C34CF9"/>
    <w:rsid w:val="00D62AA9"/>
    <w:rsid w:val="02B8CFB3"/>
    <w:rsid w:val="0C61241B"/>
    <w:rsid w:val="0CA1C429"/>
    <w:rsid w:val="1002C130"/>
    <w:rsid w:val="10DBE5B1"/>
    <w:rsid w:val="1EEDB2DC"/>
    <w:rsid w:val="1F06DB39"/>
    <w:rsid w:val="1FB262D0"/>
    <w:rsid w:val="2372EED0"/>
    <w:rsid w:val="2B986F34"/>
    <w:rsid w:val="2C0EA02E"/>
    <w:rsid w:val="2D05AE7C"/>
    <w:rsid w:val="2EABBBB3"/>
    <w:rsid w:val="3005872D"/>
    <w:rsid w:val="307B8797"/>
    <w:rsid w:val="33DC9DFF"/>
    <w:rsid w:val="36D200BE"/>
    <w:rsid w:val="384515C8"/>
    <w:rsid w:val="392915CE"/>
    <w:rsid w:val="3B0FC195"/>
    <w:rsid w:val="3EDA368A"/>
    <w:rsid w:val="42F86F18"/>
    <w:rsid w:val="43879112"/>
    <w:rsid w:val="4465AE60"/>
    <w:rsid w:val="44E012F6"/>
    <w:rsid w:val="4CD9898E"/>
    <w:rsid w:val="58F87A0F"/>
    <w:rsid w:val="5C05C1B4"/>
    <w:rsid w:val="61EDDC6E"/>
    <w:rsid w:val="63C19A62"/>
    <w:rsid w:val="63F60E89"/>
    <w:rsid w:val="6772A63A"/>
    <w:rsid w:val="680649A2"/>
    <w:rsid w:val="6A439BE8"/>
    <w:rsid w:val="6AAA46FC"/>
    <w:rsid w:val="6B7E3DB9"/>
    <w:rsid w:val="6C678654"/>
    <w:rsid w:val="6DE1E7BE"/>
    <w:rsid w:val="6F7DB81F"/>
    <w:rsid w:val="7BC3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C0D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733"/>
    <w:pPr>
      <w:spacing w:after="0"/>
    </w:pPr>
    <w:rPr>
      <w:rFonts w:ascii="Arial" w:hAnsi="Arial" w:cs="Arial"/>
    </w:rPr>
  </w:style>
  <w:style w:type="paragraph" w:styleId="Heading1">
    <w:name w:val="heading 1"/>
    <w:basedOn w:val="Normal"/>
    <w:next w:val="Normal"/>
    <w:link w:val="Heading1Char"/>
    <w:uiPriority w:val="9"/>
    <w:qFormat/>
    <w:rsid w:val="007279A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733"/>
    <w:pPr>
      <w:tabs>
        <w:tab w:val="center" w:pos="4680"/>
        <w:tab w:val="right" w:pos="9360"/>
      </w:tabs>
      <w:spacing w:line="240" w:lineRule="auto"/>
    </w:pPr>
  </w:style>
  <w:style w:type="character" w:customStyle="1" w:styleId="HeaderChar">
    <w:name w:val="Header Char"/>
    <w:basedOn w:val="DefaultParagraphFont"/>
    <w:link w:val="Header"/>
    <w:uiPriority w:val="99"/>
    <w:rsid w:val="00696733"/>
    <w:rPr>
      <w:rFonts w:ascii="Arial" w:hAnsi="Arial" w:cs="Arial"/>
    </w:rPr>
  </w:style>
  <w:style w:type="character" w:styleId="Hyperlink">
    <w:name w:val="Hyperlink"/>
    <w:uiPriority w:val="99"/>
    <w:unhideWhenUsed/>
    <w:qFormat/>
    <w:rsid w:val="00696733"/>
    <w:rPr>
      <w:b/>
      <w:color w:val="44546A" w:themeColor="text2"/>
      <w:u w:val="single"/>
    </w:rPr>
  </w:style>
  <w:style w:type="paragraph" w:styleId="Footer">
    <w:name w:val="footer"/>
    <w:basedOn w:val="Normal"/>
    <w:link w:val="FooterChar"/>
    <w:uiPriority w:val="99"/>
    <w:unhideWhenUsed/>
    <w:rsid w:val="0097629E"/>
    <w:pPr>
      <w:tabs>
        <w:tab w:val="center" w:pos="4680"/>
        <w:tab w:val="right" w:pos="9360"/>
      </w:tabs>
      <w:spacing w:line="240" w:lineRule="auto"/>
    </w:pPr>
  </w:style>
  <w:style w:type="character" w:customStyle="1" w:styleId="FooterChar">
    <w:name w:val="Footer Char"/>
    <w:basedOn w:val="DefaultParagraphFont"/>
    <w:link w:val="Footer"/>
    <w:uiPriority w:val="99"/>
    <w:rsid w:val="0097629E"/>
    <w:rPr>
      <w:rFonts w:ascii="Arial" w:hAnsi="Arial" w:cs="Arial"/>
    </w:rPr>
  </w:style>
  <w:style w:type="paragraph" w:styleId="BalloonText">
    <w:name w:val="Balloon Text"/>
    <w:basedOn w:val="Normal"/>
    <w:link w:val="BalloonTextChar"/>
    <w:uiPriority w:val="99"/>
    <w:semiHidden/>
    <w:unhideWhenUsed/>
    <w:rsid w:val="009762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29E"/>
    <w:rPr>
      <w:rFonts w:ascii="Segoe UI" w:hAnsi="Segoe UI" w:cs="Segoe UI"/>
      <w:sz w:val="18"/>
      <w:szCs w:val="18"/>
    </w:rPr>
  </w:style>
  <w:style w:type="character" w:customStyle="1" w:styleId="Heading1Char">
    <w:name w:val="Heading 1 Char"/>
    <w:basedOn w:val="DefaultParagraphFont"/>
    <w:link w:val="Heading1"/>
    <w:uiPriority w:val="9"/>
    <w:rsid w:val="007279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givecfc.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ivecf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6" ma:contentTypeDescription="Create a new document." ma:contentTypeScope="" ma:versionID="d2444f083675475227a32338e57c7283">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aea458d569a201302dc4b7aea362dee9"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C9DD77-1D55-4C49-B9A6-567E5AF76D11}">
  <ds:schemaRefs>
    <ds:schemaRef ds:uri="http://schemas.microsoft.com/sharepoint/v3/contenttype/forms"/>
  </ds:schemaRefs>
</ds:datastoreItem>
</file>

<file path=customXml/itemProps2.xml><?xml version="1.0" encoding="utf-8"?>
<ds:datastoreItem xmlns:ds="http://schemas.openxmlformats.org/officeDocument/2006/customXml" ds:itemID="{80BB1314-312B-4F09-A472-CB8CB4A99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82ca0-858d-4636-a21b-636ba3472196"/>
    <ds:schemaRef ds:uri="deab88ba-16a6-4027-9999-3aac79529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73631-440F-480A-9F09-1583C3503C34}">
  <ds:schemaRefs>
    <ds:schemaRef ds:uri="http://schemas.microsoft.com/office/2006/metadata/properties"/>
    <ds:schemaRef ds:uri="http://schemas.microsoft.com/office/infopath/2007/PartnerControls"/>
    <ds:schemaRef ds:uri="deab88ba-16a6-4027-9999-3aac79529d4e"/>
    <ds:schemaRef ds:uri="89d82ca0-858d-4636-a21b-636ba34721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Manager/>
  <Company/>
  <LinksUpToDate>false</LinksUpToDate>
  <CharactersWithSpaces>2436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CFC Leadership Memo Kickoff</dc:title>
  <dc:subject>2021 Combined Federal Campaign Kickoff</dc:subject>
  <dc:creator/>
  <cp:keywords>Combined Federal Campaign, Leadership Kickoff Memo</cp:keywords>
  <dc:description/>
  <cp:lastModifiedBy/>
  <cp:revision>4</cp:revision>
  <dcterms:created xsi:type="dcterms:W3CDTF">2021-08-06T18:58:00Z</dcterms:created>
  <dcterms:modified xsi:type="dcterms:W3CDTF">2022-09-14T19:18:00Z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